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8D" w:rsidRDefault="001C568D" w:rsidP="001C568D">
      <w:pPr>
        <w:pStyle w:val="TOC1"/>
        <w:tabs>
          <w:tab w:val="right" w:leader="dot" w:pos="9336"/>
        </w:tabs>
        <w:rPr>
          <w:rStyle w:val="Hyperlink"/>
          <w:noProof/>
          <w:color w:val="auto"/>
          <w:u w:val="none"/>
        </w:rPr>
      </w:pPr>
    </w:p>
    <w:p w:rsidR="001C568D" w:rsidRDefault="001C568D" w:rsidP="001C568D">
      <w:pPr>
        <w:pStyle w:val="TOC1"/>
        <w:tabs>
          <w:tab w:val="right" w:leader="dot" w:pos="9336"/>
        </w:tabs>
        <w:jc w:val="center"/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t>Chapitre 03</w:t>
      </w:r>
    </w:p>
    <w:p w:rsidR="001C568D" w:rsidRDefault="001C568D" w:rsidP="001C568D">
      <w:pPr>
        <w:pStyle w:val="TOC1"/>
        <w:tabs>
          <w:tab w:val="right" w:leader="dot" w:pos="9336"/>
        </w:tabs>
        <w:rPr>
          <w:rStyle w:val="Hyperlink"/>
          <w:noProof/>
          <w:color w:val="auto"/>
          <w:u w:val="none"/>
        </w:rPr>
      </w:pPr>
    </w:p>
    <w:p w:rsidR="001C568D" w:rsidRPr="001C568D" w:rsidRDefault="00257A33" w:rsidP="008A4A33">
      <w:pPr>
        <w:pStyle w:val="TOC1"/>
        <w:tabs>
          <w:tab w:val="right" w:leader="dot" w:pos="9336"/>
        </w:tabs>
        <w:rPr>
          <w:noProof/>
        </w:rPr>
      </w:pPr>
      <w:hyperlink w:anchor="_Toc390600454" w:history="1">
        <w:r w:rsidR="000C51E5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3.1. Categories de risques au niveau d’alfet-tiaret</w:t>
        </w:r>
        <w:r w:rsidR="001C568D" w:rsidRPr="001C568D">
          <w:rPr>
            <w:noProof/>
            <w:webHidden/>
          </w:rPr>
          <w:tab/>
        </w:r>
        <w:r w:rsidR="008A4A33">
          <w:rPr>
            <w:noProof/>
            <w:webHidden/>
          </w:rPr>
          <w:t>29</w:t>
        </w:r>
      </w:hyperlink>
    </w:p>
    <w:p w:rsidR="001C568D" w:rsidRPr="001C568D" w:rsidRDefault="00257A33" w:rsidP="008A4A33">
      <w:pPr>
        <w:pStyle w:val="TOC1"/>
        <w:tabs>
          <w:tab w:val="right" w:leader="dot" w:pos="9336"/>
        </w:tabs>
        <w:rPr>
          <w:noProof/>
        </w:rPr>
      </w:pPr>
      <w:hyperlink w:anchor="_Toc390600455" w:history="1">
        <w:r w:rsidR="000C51E5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3.2. Analyse  des  risques au niveau d’alfet-tiaret</w:t>
        </w:r>
        <w:r w:rsidR="001C568D" w:rsidRPr="001C568D">
          <w:rPr>
            <w:noProof/>
            <w:webHidden/>
          </w:rPr>
          <w:tab/>
        </w:r>
        <w:r w:rsidR="008A4A33">
          <w:rPr>
            <w:noProof/>
            <w:webHidden/>
          </w:rPr>
          <w:t>30</w:t>
        </w:r>
      </w:hyperlink>
    </w:p>
    <w:p w:rsidR="001C568D" w:rsidRPr="001C568D" w:rsidRDefault="00257A33" w:rsidP="008A4A33">
      <w:pPr>
        <w:pStyle w:val="TOC2"/>
        <w:tabs>
          <w:tab w:val="right" w:leader="dot" w:pos="9336"/>
        </w:tabs>
        <w:rPr>
          <w:noProof/>
        </w:rPr>
      </w:pPr>
      <w:hyperlink w:anchor="_Toc390600456" w:history="1">
        <w:r w:rsidR="001C568D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3.2.1. Bilan annuel 2013</w:t>
        </w:r>
        <w:r w:rsidR="001C568D" w:rsidRPr="001C568D">
          <w:rPr>
            <w:noProof/>
            <w:webHidden/>
          </w:rPr>
          <w:tab/>
        </w:r>
        <w:r w:rsidR="008A4A33">
          <w:rPr>
            <w:noProof/>
            <w:webHidden/>
          </w:rPr>
          <w:t>30</w:t>
        </w:r>
      </w:hyperlink>
    </w:p>
    <w:p w:rsidR="001C568D" w:rsidRPr="001C568D" w:rsidRDefault="00257A33" w:rsidP="008A4A33">
      <w:pPr>
        <w:pStyle w:val="TOC2"/>
        <w:tabs>
          <w:tab w:val="right" w:leader="dot" w:pos="9336"/>
        </w:tabs>
        <w:rPr>
          <w:noProof/>
        </w:rPr>
      </w:pPr>
      <w:hyperlink w:anchor="_Toc390600457" w:history="1">
        <w:r w:rsidR="000C51E5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3.2. 2.constat et recommandations</w:t>
        </w:r>
        <w:r w:rsidR="001C568D" w:rsidRPr="001C568D">
          <w:rPr>
            <w:noProof/>
            <w:webHidden/>
          </w:rPr>
          <w:tab/>
        </w:r>
        <w:r w:rsidR="008A4A33">
          <w:rPr>
            <w:noProof/>
            <w:webHidden/>
          </w:rPr>
          <w:t>33</w:t>
        </w:r>
      </w:hyperlink>
    </w:p>
    <w:p w:rsidR="001C568D" w:rsidRPr="001C568D" w:rsidRDefault="00257A33" w:rsidP="008A4A33">
      <w:pPr>
        <w:pStyle w:val="TOC3"/>
        <w:tabs>
          <w:tab w:val="right" w:leader="dot" w:pos="9336"/>
        </w:tabs>
        <w:rPr>
          <w:noProof/>
        </w:rPr>
      </w:pPr>
      <w:hyperlink w:anchor="_Toc390600458" w:history="1">
        <w:r w:rsidR="001C568D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3.2.2.1. Hygiène et sécurité</w:t>
        </w:r>
        <w:r w:rsidR="001C568D" w:rsidRPr="001C568D">
          <w:rPr>
            <w:noProof/>
            <w:webHidden/>
          </w:rPr>
          <w:tab/>
        </w:r>
        <w:r w:rsidR="008A4A33">
          <w:rPr>
            <w:noProof/>
            <w:webHidden/>
          </w:rPr>
          <w:t>33</w:t>
        </w:r>
      </w:hyperlink>
    </w:p>
    <w:p w:rsidR="001C568D" w:rsidRPr="001C568D" w:rsidRDefault="00257A33" w:rsidP="008A4A33">
      <w:pPr>
        <w:pStyle w:val="TOC3"/>
        <w:tabs>
          <w:tab w:val="right" w:leader="dot" w:pos="9336"/>
        </w:tabs>
        <w:rPr>
          <w:noProof/>
        </w:rPr>
      </w:pPr>
      <w:hyperlink w:anchor="_Toc390600459" w:history="1">
        <w:r w:rsidR="001C568D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3.2.2.2. Risques industriel</w:t>
        </w:r>
        <w:r w:rsidR="001C568D" w:rsidRPr="001C568D">
          <w:rPr>
            <w:noProof/>
            <w:webHidden/>
          </w:rPr>
          <w:tab/>
        </w:r>
        <w:r w:rsidR="008A4A33">
          <w:rPr>
            <w:noProof/>
            <w:webHidden/>
          </w:rPr>
          <w:t>39</w:t>
        </w:r>
      </w:hyperlink>
    </w:p>
    <w:p w:rsidR="001C568D" w:rsidRPr="001C568D" w:rsidRDefault="00257A33" w:rsidP="008A4A33">
      <w:pPr>
        <w:pStyle w:val="TOC3"/>
        <w:tabs>
          <w:tab w:val="right" w:leader="dot" w:pos="9336"/>
        </w:tabs>
        <w:rPr>
          <w:noProof/>
        </w:rPr>
      </w:pPr>
      <w:hyperlink w:anchor="_Toc390600460" w:history="1">
        <w:r w:rsidR="001C568D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3.2.2.3. Les risques actuels au niveau d’unité fonderie fonte</w:t>
        </w:r>
        <w:r w:rsidR="001C568D" w:rsidRPr="001C568D">
          <w:rPr>
            <w:noProof/>
            <w:webHidden/>
          </w:rPr>
          <w:tab/>
        </w:r>
        <w:r w:rsidR="008A4A33">
          <w:rPr>
            <w:noProof/>
            <w:webHidden/>
          </w:rPr>
          <w:t>40</w:t>
        </w:r>
      </w:hyperlink>
    </w:p>
    <w:p w:rsidR="001C568D" w:rsidRPr="001C568D" w:rsidRDefault="00257A33" w:rsidP="008A4A33">
      <w:pPr>
        <w:pStyle w:val="TOC3"/>
        <w:tabs>
          <w:tab w:val="right" w:leader="dot" w:pos="9336"/>
        </w:tabs>
        <w:rPr>
          <w:noProof/>
        </w:rPr>
      </w:pPr>
      <w:hyperlink w:anchor="_Toc390600461" w:history="1">
        <w:r w:rsidR="001C568D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3.2.2.4. Les risques actuels à l'atelier d’usinage</w:t>
        </w:r>
        <w:r w:rsidR="001C568D" w:rsidRPr="001C568D">
          <w:rPr>
            <w:noProof/>
            <w:webHidden/>
          </w:rPr>
          <w:tab/>
        </w:r>
        <w:r w:rsidR="008A4A33">
          <w:rPr>
            <w:noProof/>
            <w:webHidden/>
          </w:rPr>
          <w:t>41</w:t>
        </w:r>
      </w:hyperlink>
    </w:p>
    <w:p w:rsidR="001C568D" w:rsidRPr="001C568D" w:rsidRDefault="00257A33" w:rsidP="008A4A33">
      <w:pPr>
        <w:pStyle w:val="TOC1"/>
        <w:tabs>
          <w:tab w:val="right" w:leader="dot" w:pos="9336"/>
        </w:tabs>
        <w:rPr>
          <w:noProof/>
        </w:rPr>
      </w:pPr>
      <w:hyperlink w:anchor="_Toc390600464" w:history="1">
        <w:r w:rsidR="001C568D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</w:t>
        </w:r>
        <w:r w:rsidR="004C47F0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.2</w:t>
        </w:r>
        <w:r w:rsidR="001C568D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.3. La protection</w:t>
        </w:r>
        <w:r w:rsidR="001C568D" w:rsidRPr="001C568D">
          <w:rPr>
            <w:noProof/>
            <w:webHidden/>
          </w:rPr>
          <w:tab/>
        </w:r>
        <w:r w:rsidR="008A4A33">
          <w:rPr>
            <w:noProof/>
            <w:webHidden/>
          </w:rPr>
          <w:t>41</w:t>
        </w:r>
      </w:hyperlink>
    </w:p>
    <w:p w:rsidR="001C568D" w:rsidRPr="001C568D" w:rsidRDefault="004F3302" w:rsidP="008A4A33">
      <w:pPr>
        <w:pStyle w:val="TOC2"/>
        <w:tabs>
          <w:tab w:val="right" w:leader="dot" w:pos="9336"/>
        </w:tabs>
        <w:rPr>
          <w:noProof/>
        </w:rPr>
      </w:pPr>
      <w:r>
        <w:t xml:space="preserve">    </w:t>
      </w:r>
      <w:hyperlink w:anchor="_Toc390600465" w:history="1">
        <w:r w:rsidR="000C51E5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3.3.1.équipements de protection</w:t>
        </w:r>
        <w:r w:rsidR="001C568D" w:rsidRPr="001C568D">
          <w:rPr>
            <w:noProof/>
            <w:webHidden/>
          </w:rPr>
          <w:tab/>
        </w:r>
        <w:r w:rsidR="008A4A33">
          <w:rPr>
            <w:noProof/>
            <w:webHidden/>
          </w:rPr>
          <w:t>41</w:t>
        </w:r>
      </w:hyperlink>
    </w:p>
    <w:p w:rsidR="001C568D" w:rsidRDefault="00257A33" w:rsidP="004F3302">
      <w:pPr>
        <w:pStyle w:val="TOC3"/>
        <w:tabs>
          <w:tab w:val="right" w:leader="dot" w:pos="9336"/>
        </w:tabs>
        <w:rPr>
          <w:noProof/>
        </w:rPr>
      </w:pPr>
      <w:hyperlink w:anchor="_Toc390600466" w:history="1">
        <w:r w:rsidR="001C568D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</w:t>
        </w:r>
        <w:r w:rsidR="004F3302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2.</w:t>
        </w:r>
        <w:r w:rsidR="001C568D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3.1.. Objectif</w:t>
        </w:r>
        <w:r w:rsidR="001C568D" w:rsidRPr="001C568D">
          <w:rPr>
            <w:noProof/>
            <w:webHidden/>
          </w:rPr>
          <w:tab/>
        </w:r>
        <w:r w:rsidR="008A4A33">
          <w:rPr>
            <w:noProof/>
            <w:webHidden/>
          </w:rPr>
          <w:t>4</w:t>
        </w:r>
        <w:r w:rsidR="004C47F0">
          <w:rPr>
            <w:noProof/>
            <w:webHidden/>
          </w:rPr>
          <w:t>1</w:t>
        </w:r>
      </w:hyperlink>
    </w:p>
    <w:p w:rsidR="004F3302" w:rsidRPr="004F3302" w:rsidRDefault="004F3302" w:rsidP="004F3302">
      <w:pPr>
        <w:pStyle w:val="TOC2"/>
        <w:tabs>
          <w:tab w:val="right" w:leader="dot" w:pos="9336"/>
        </w:tabs>
        <w:rPr>
          <w:noProof/>
        </w:rPr>
      </w:pPr>
      <w:r>
        <w:t xml:space="preserve">  </w:t>
      </w:r>
      <w:r>
        <w:t xml:space="preserve">  </w:t>
      </w:r>
      <w:hyperlink w:anchor="_Toc390600465" w:history="1">
        <w:r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3.2.3.2</w:t>
        </w:r>
        <w:r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.équipements de protection</w:t>
        </w:r>
        <w:r w:rsidRPr="001C568D">
          <w:rPr>
            <w:noProof/>
            <w:webHidden/>
          </w:rPr>
          <w:tab/>
        </w:r>
        <w:r>
          <w:rPr>
            <w:noProof/>
            <w:webHidden/>
          </w:rPr>
          <w:t>4</w:t>
        </w:r>
        <w:r>
          <w:rPr>
            <w:noProof/>
            <w:webHidden/>
          </w:rPr>
          <w:t>2</w:t>
        </w:r>
      </w:hyperlink>
    </w:p>
    <w:p w:rsidR="001C568D" w:rsidRPr="001C568D" w:rsidRDefault="00257A33" w:rsidP="004F3302">
      <w:pPr>
        <w:pStyle w:val="TOC3"/>
        <w:tabs>
          <w:tab w:val="right" w:leader="dot" w:pos="9336"/>
        </w:tabs>
        <w:rPr>
          <w:noProof/>
        </w:rPr>
      </w:pPr>
      <w:hyperlink w:anchor="_Toc390600467" w:history="1">
        <w:r w:rsidR="0016496F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3.2.3.</w:t>
        </w:r>
        <w:bookmarkStart w:id="0" w:name="_GoBack"/>
        <w:bookmarkEnd w:id="0"/>
        <w:r w:rsidR="000C51E5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. Les équipements de  protections individuelles (epi)</w:t>
        </w:r>
        <w:r w:rsidR="001C568D" w:rsidRPr="001C568D">
          <w:rPr>
            <w:noProof/>
            <w:webHidden/>
          </w:rPr>
          <w:tab/>
        </w:r>
        <w:r w:rsidR="008A4A33">
          <w:rPr>
            <w:noProof/>
            <w:webHidden/>
          </w:rPr>
          <w:t>4</w:t>
        </w:r>
        <w:r w:rsidR="004F3302">
          <w:rPr>
            <w:noProof/>
            <w:webHidden/>
          </w:rPr>
          <w:t>2</w:t>
        </w:r>
      </w:hyperlink>
    </w:p>
    <w:p w:rsidR="001C568D" w:rsidRPr="001C568D" w:rsidRDefault="00257A33" w:rsidP="004F3302">
      <w:pPr>
        <w:pStyle w:val="TOC3"/>
        <w:tabs>
          <w:tab w:val="right" w:leader="dot" w:pos="9336"/>
        </w:tabs>
        <w:rPr>
          <w:noProof/>
        </w:rPr>
      </w:pPr>
      <w:hyperlink w:anchor="_Toc390600468" w:history="1">
        <w:r w:rsidR="000C51E5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3.3.1.3. Les équipements des  protections collectives (epc)</w:t>
        </w:r>
        <w:r w:rsidR="001C568D" w:rsidRPr="001C568D">
          <w:rPr>
            <w:noProof/>
            <w:webHidden/>
          </w:rPr>
          <w:tab/>
        </w:r>
        <w:r w:rsidR="008A4A33">
          <w:rPr>
            <w:noProof/>
            <w:webHidden/>
          </w:rPr>
          <w:t>4</w:t>
        </w:r>
        <w:r w:rsidR="004F3302">
          <w:rPr>
            <w:noProof/>
            <w:webHidden/>
          </w:rPr>
          <w:t>2</w:t>
        </w:r>
      </w:hyperlink>
    </w:p>
    <w:p w:rsidR="001C568D" w:rsidRPr="001C568D" w:rsidRDefault="00257A33" w:rsidP="004F3302">
      <w:pPr>
        <w:pStyle w:val="TOC1"/>
        <w:tabs>
          <w:tab w:val="right" w:leader="dot" w:pos="9336"/>
        </w:tabs>
        <w:rPr>
          <w:noProof/>
        </w:rPr>
      </w:pPr>
      <w:hyperlink w:anchor="_Toc390600469" w:history="1">
        <w:r w:rsidR="000C51E5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3.4. Consignes de sécurité</w:t>
        </w:r>
        <w:r w:rsidR="001C568D" w:rsidRPr="001C568D">
          <w:rPr>
            <w:noProof/>
            <w:webHidden/>
          </w:rPr>
          <w:tab/>
        </w:r>
        <w:r w:rsidR="008A4A33">
          <w:rPr>
            <w:noProof/>
            <w:webHidden/>
          </w:rPr>
          <w:t>4</w:t>
        </w:r>
        <w:r w:rsidR="004F3302">
          <w:rPr>
            <w:noProof/>
            <w:webHidden/>
          </w:rPr>
          <w:t>2</w:t>
        </w:r>
      </w:hyperlink>
    </w:p>
    <w:p w:rsidR="001C568D" w:rsidRPr="001C568D" w:rsidRDefault="00257A33" w:rsidP="004F3302">
      <w:pPr>
        <w:pStyle w:val="TOC1"/>
        <w:tabs>
          <w:tab w:val="right" w:leader="dot" w:pos="9336"/>
        </w:tabs>
        <w:rPr>
          <w:noProof/>
        </w:rPr>
      </w:pPr>
      <w:hyperlink w:anchor="_Toc390600470" w:history="1">
        <w:r w:rsidR="001C568D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3.5. La signalisation dans l’entreprise.</w:t>
        </w:r>
        <w:r w:rsidR="001C568D" w:rsidRPr="001C568D">
          <w:rPr>
            <w:noProof/>
            <w:webHidden/>
          </w:rPr>
          <w:tab/>
        </w:r>
        <w:r w:rsidR="008A4A33">
          <w:rPr>
            <w:noProof/>
            <w:webHidden/>
          </w:rPr>
          <w:t>4</w:t>
        </w:r>
        <w:r w:rsidR="004F3302">
          <w:rPr>
            <w:noProof/>
            <w:webHidden/>
          </w:rPr>
          <w:t>2</w:t>
        </w:r>
      </w:hyperlink>
    </w:p>
    <w:p w:rsidR="001C568D" w:rsidRPr="001C568D" w:rsidRDefault="00257A33" w:rsidP="008A4A33">
      <w:pPr>
        <w:pStyle w:val="TOC2"/>
        <w:tabs>
          <w:tab w:val="right" w:leader="dot" w:pos="9336"/>
        </w:tabs>
        <w:rPr>
          <w:noProof/>
        </w:rPr>
      </w:pPr>
      <w:hyperlink w:anchor="_Toc390600471" w:history="1">
        <w:r w:rsidR="001C568D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3.5.1. Choix de la signalisation</w:t>
        </w:r>
        <w:r w:rsidR="001C568D" w:rsidRPr="001C568D">
          <w:rPr>
            <w:noProof/>
            <w:webHidden/>
          </w:rPr>
          <w:tab/>
        </w:r>
        <w:r w:rsidR="008A4A33">
          <w:rPr>
            <w:noProof/>
            <w:webHidden/>
          </w:rPr>
          <w:t>45</w:t>
        </w:r>
      </w:hyperlink>
    </w:p>
    <w:p w:rsidR="001C568D" w:rsidRDefault="00257A33" w:rsidP="008A4A33">
      <w:hyperlink w:anchor="_Toc390600474" w:history="1">
        <w:r w:rsidR="001C568D" w:rsidRP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3.5.4. Marquage des voies de circulation</w:t>
        </w:r>
        <w:r w:rsidR="001C568D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 xml:space="preserve">………………………………………………………  </w:t>
        </w:r>
        <w:r w:rsidR="008A4A33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46</w:t>
        </w:r>
      </w:hyperlink>
    </w:p>
    <w:p w:rsidR="001C568D" w:rsidRPr="001C568D" w:rsidRDefault="001C568D" w:rsidP="001C568D"/>
    <w:p w:rsidR="001C568D" w:rsidRDefault="000C51E5" w:rsidP="008A4A33">
      <w:r>
        <w:t>Conclusion général…………………………………………………………………</w:t>
      </w:r>
      <w:r w:rsidR="008A4A33">
        <w:t>...</w:t>
      </w:r>
      <w:r w:rsidR="001C568D">
        <w:t>…</w:t>
      </w:r>
      <w:r w:rsidR="008A4A33">
        <w:t>47</w:t>
      </w:r>
    </w:p>
    <w:p w:rsidR="001C568D" w:rsidRDefault="001C568D" w:rsidP="001C568D"/>
    <w:p w:rsidR="001C568D" w:rsidRPr="001C568D" w:rsidRDefault="001C568D" w:rsidP="001C568D">
      <w:r w:rsidRPr="001C568D">
        <w:t>Bibliographie- web graphie</w:t>
      </w:r>
    </w:p>
    <w:p w:rsidR="001C568D" w:rsidRPr="001C568D" w:rsidRDefault="001C568D" w:rsidP="001C568D">
      <w:r w:rsidRPr="001C568D">
        <w:t>Annexe</w:t>
      </w:r>
    </w:p>
    <w:p w:rsidR="001C568D" w:rsidRPr="001C568D" w:rsidRDefault="001C568D" w:rsidP="001C568D">
      <w:r w:rsidRPr="001C568D">
        <w:t>Résume</w:t>
      </w:r>
    </w:p>
    <w:sectPr w:rsidR="001C568D" w:rsidRPr="001C568D" w:rsidSect="001C568D">
      <w:pgSz w:w="11906" w:h="16838" w:code="9"/>
      <w:pgMar w:top="1134" w:right="1134" w:bottom="1134" w:left="1134" w:header="709" w:footer="709" w:gutter="0"/>
      <w:paperSrc w:first="4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8D" w:rsidRDefault="001C568D" w:rsidP="001C568D">
      <w:r>
        <w:separator/>
      </w:r>
    </w:p>
  </w:endnote>
  <w:endnote w:type="continuationSeparator" w:id="0">
    <w:p w:rsidR="001C568D" w:rsidRDefault="001C568D" w:rsidP="001C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8D" w:rsidRDefault="001C568D" w:rsidP="001C568D">
      <w:r>
        <w:separator/>
      </w:r>
    </w:p>
  </w:footnote>
  <w:footnote w:type="continuationSeparator" w:id="0">
    <w:p w:rsidR="001C568D" w:rsidRDefault="001C568D" w:rsidP="001C5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68D"/>
    <w:rsid w:val="0006484C"/>
    <w:rsid w:val="000C51E5"/>
    <w:rsid w:val="000D67DE"/>
    <w:rsid w:val="0016496F"/>
    <w:rsid w:val="001C568D"/>
    <w:rsid w:val="001C5D06"/>
    <w:rsid w:val="0022741B"/>
    <w:rsid w:val="00275F00"/>
    <w:rsid w:val="0036032D"/>
    <w:rsid w:val="003D45B9"/>
    <w:rsid w:val="004C47F0"/>
    <w:rsid w:val="004F3302"/>
    <w:rsid w:val="00560D8D"/>
    <w:rsid w:val="00594ABC"/>
    <w:rsid w:val="005F5056"/>
    <w:rsid w:val="006F690D"/>
    <w:rsid w:val="008A4A33"/>
    <w:rsid w:val="008D41C9"/>
    <w:rsid w:val="009046EF"/>
    <w:rsid w:val="00B818B6"/>
    <w:rsid w:val="00CD6DB4"/>
    <w:rsid w:val="00D4503A"/>
    <w:rsid w:val="00D73A15"/>
    <w:rsid w:val="00DA4523"/>
    <w:rsid w:val="00E14549"/>
    <w:rsid w:val="00F06BD3"/>
    <w:rsid w:val="00F47E5F"/>
    <w:rsid w:val="00F94135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E5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E5F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E5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E5F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E5F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E5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E5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E5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E5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E5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E5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E5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E5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E5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E5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E5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E5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E5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7E5F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E5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E5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7E5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7E5F"/>
    <w:rPr>
      <w:b/>
      <w:bCs/>
    </w:rPr>
  </w:style>
  <w:style w:type="character" w:styleId="Emphasis">
    <w:name w:val="Emphasis"/>
    <w:uiPriority w:val="20"/>
    <w:qFormat/>
    <w:rsid w:val="00F47E5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7E5F"/>
  </w:style>
  <w:style w:type="paragraph" w:styleId="ListParagraph">
    <w:name w:val="List Paragraph"/>
    <w:basedOn w:val="Normal"/>
    <w:uiPriority w:val="34"/>
    <w:qFormat/>
    <w:rsid w:val="00F47E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7E5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7E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E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E5F"/>
    <w:rPr>
      <w:i/>
      <w:iCs/>
    </w:rPr>
  </w:style>
  <w:style w:type="character" w:styleId="SubtleEmphasis">
    <w:name w:val="Subtle Emphasis"/>
    <w:uiPriority w:val="19"/>
    <w:qFormat/>
    <w:rsid w:val="00F47E5F"/>
    <w:rPr>
      <w:i/>
      <w:iCs/>
    </w:rPr>
  </w:style>
  <w:style w:type="character" w:styleId="IntenseEmphasis">
    <w:name w:val="Intense Emphasis"/>
    <w:uiPriority w:val="21"/>
    <w:qFormat/>
    <w:rsid w:val="00F47E5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7E5F"/>
    <w:rPr>
      <w:smallCaps/>
    </w:rPr>
  </w:style>
  <w:style w:type="character" w:styleId="IntenseReference">
    <w:name w:val="Intense Reference"/>
    <w:uiPriority w:val="32"/>
    <w:qFormat/>
    <w:rsid w:val="00F47E5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7E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E5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568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568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C568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C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PC</cp:lastModifiedBy>
  <cp:revision>6</cp:revision>
  <dcterms:created xsi:type="dcterms:W3CDTF">2014-06-15T13:06:00Z</dcterms:created>
  <dcterms:modified xsi:type="dcterms:W3CDTF">2024-06-17T21:19:00Z</dcterms:modified>
</cp:coreProperties>
</file>