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A" w:rsidRDefault="00BA407A" w:rsidP="0045411C">
      <w:pPr>
        <w:jc w:val="center"/>
      </w:pPr>
      <w:bookmarkStart w:id="0" w:name="_GoBack"/>
      <w:bookmarkEnd w:id="0"/>
    </w:p>
    <w:p w:rsidR="00BA407A" w:rsidRDefault="00BA407A" w:rsidP="00BA407A"/>
    <w:p w:rsidR="00BA407A" w:rsidRPr="00BA407A" w:rsidRDefault="00BA407A" w:rsidP="00BA407A">
      <w:pPr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</w:pPr>
    </w:p>
    <w:tbl>
      <w:tblPr>
        <w:tblW w:w="9648" w:type="dxa"/>
        <w:jc w:val="center"/>
        <w:tblCellMar>
          <w:left w:w="70" w:type="dxa"/>
          <w:right w:w="70" w:type="dxa"/>
        </w:tblCellMar>
        <w:tblLook w:val="0000"/>
      </w:tblPr>
      <w:tblGrid>
        <w:gridCol w:w="9616"/>
        <w:gridCol w:w="146"/>
      </w:tblGrid>
      <w:tr w:rsidR="00B42537" w:rsidRPr="00BA407A" w:rsidTr="000746BB">
        <w:trPr>
          <w:jc w:val="center"/>
        </w:trPr>
        <w:tc>
          <w:tcPr>
            <w:tcW w:w="9078" w:type="dxa"/>
          </w:tcPr>
          <w:p w:rsidR="00B42537" w:rsidRPr="00BA407A" w:rsidRDefault="00B42537" w:rsidP="00B60A38">
            <w:pPr>
              <w:rPr>
                <w:rStyle w:val="lev"/>
                <w:rFonts w:asciiTheme="majorBidi" w:hAnsiTheme="majorBidi" w:cstheme="majorBidi"/>
                <w:sz w:val="24"/>
                <w:szCs w:val="24"/>
              </w:rPr>
            </w:pPr>
            <w:r w:rsidRPr="004F20B7"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>cHAPITRE i</w:t>
            </w:r>
          </w:p>
        </w:tc>
        <w:tc>
          <w:tcPr>
            <w:tcW w:w="570" w:type="dxa"/>
          </w:tcPr>
          <w:p w:rsidR="00B42537" w:rsidRPr="00BA407A" w:rsidRDefault="00B42537" w:rsidP="000416B0">
            <w:pPr>
              <w:rPr>
                <w:rStyle w:val="lev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288F" w:rsidRPr="00B42537" w:rsidTr="000746BB">
        <w:trPr>
          <w:jc w:val="center"/>
        </w:trPr>
        <w:tc>
          <w:tcPr>
            <w:tcW w:w="9078" w:type="dxa"/>
            <w:shd w:val="clear" w:color="auto" w:fill="FFFFFF" w:themeFill="background1"/>
          </w:tcPr>
          <w:p w:rsidR="0032288F" w:rsidRPr="0032288F" w:rsidRDefault="00AD499A" w:rsidP="00424D4F">
            <w:pPr>
              <w:pStyle w:val="TM1"/>
            </w:pPr>
            <w:hyperlink w:anchor="_Toc390759988" w:history="1">
              <w:r w:rsidR="0032288F" w:rsidRPr="0032288F">
                <w:rPr>
                  <w:rStyle w:val="Lienhypertexte"/>
                  <w:color w:val="auto"/>
                  <w:u w:val="none"/>
                </w:rPr>
                <w:t>TableauI.1: variation de la résistance</w:t>
              </w:r>
              <w:r w:rsidR="00424D4F">
                <w:rPr>
                  <w:rStyle w:val="Lienhypertexte"/>
                  <w:color w:val="auto"/>
                  <w:u w:val="none"/>
                </w:rPr>
                <w:t xml:space="preserve"> spécifique en fonction de E/C</w:t>
              </w:r>
              <w:r w:rsidR="000746BB">
                <w:rPr>
                  <w:rStyle w:val="Lienhypertexte"/>
                  <w:color w:val="auto"/>
                  <w:u w:val="none"/>
                </w:rPr>
                <w:t>………………….07</w:t>
              </w:r>
              <w:r w:rsidR="00424D4F">
                <w:rPr>
                  <w:rStyle w:val="Lienhypertexte"/>
                  <w:color w:val="auto"/>
                  <w:u w:val="none"/>
                </w:rPr>
                <w:t xml:space="preserve"> </w:t>
              </w:r>
            </w:hyperlink>
            <w:r w:rsidR="00424D4F" w:rsidRPr="0032288F">
              <w:t xml:space="preserve"> </w:t>
            </w:r>
          </w:p>
        </w:tc>
        <w:tc>
          <w:tcPr>
            <w:tcW w:w="570" w:type="dxa"/>
          </w:tcPr>
          <w:p w:rsidR="0032288F" w:rsidRPr="00B42537" w:rsidRDefault="0032288F" w:rsidP="00424D4F">
            <w:pPr>
              <w:tabs>
                <w:tab w:val="left" w:leader="dot" w:pos="8505"/>
              </w:tabs>
              <w:rPr>
                <w:rStyle w:val="lev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32288F" w:rsidRPr="00B42537" w:rsidTr="000746BB">
        <w:trPr>
          <w:trHeight w:val="647"/>
          <w:jc w:val="center"/>
        </w:trPr>
        <w:tc>
          <w:tcPr>
            <w:tcW w:w="9078" w:type="dxa"/>
          </w:tcPr>
          <w:p w:rsidR="0032288F" w:rsidRPr="0032288F" w:rsidRDefault="00AD499A" w:rsidP="00424D4F">
            <w:pPr>
              <w:pStyle w:val="TM1"/>
            </w:pPr>
            <w:hyperlink w:anchor="_Toc390759989" w:history="1">
              <w:r w:rsidR="0032288F" w:rsidRPr="0032288F">
                <w:rPr>
                  <w:rStyle w:val="Lienhypertexte"/>
                  <w:color w:val="auto"/>
                  <w:u w:val="none"/>
                </w:rPr>
                <w:t>Tableau I .2 : Principaux type de ciment portland.</w:t>
              </w:r>
            </w:hyperlink>
            <w:r w:rsidR="000746BB">
              <w:t>...........................................................09</w:t>
            </w:r>
          </w:p>
        </w:tc>
        <w:tc>
          <w:tcPr>
            <w:tcW w:w="570" w:type="dxa"/>
          </w:tcPr>
          <w:p w:rsidR="0032288F" w:rsidRPr="00B42537" w:rsidRDefault="0032288F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2288F" w:rsidRPr="00B42537" w:rsidTr="000746BB">
        <w:trPr>
          <w:jc w:val="center"/>
        </w:trPr>
        <w:tc>
          <w:tcPr>
            <w:tcW w:w="9078" w:type="dxa"/>
          </w:tcPr>
          <w:p w:rsidR="0032288F" w:rsidRPr="0032288F" w:rsidRDefault="00AD499A" w:rsidP="00424D4F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hyperlink w:anchor="_Toc390759990" w:history="1">
              <w:r w:rsidR="0032288F" w:rsidRPr="0032288F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Tableau I.3: Composition chimiq</w:t>
              </w:r>
              <w:r w:rsidR="0032288F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ue des fumées de silice (%)</w:t>
              </w:r>
            </w:hyperlink>
            <w:r w:rsidR="000746BB">
              <w:t>…………………………………………….</w:t>
            </w:r>
            <w:r w:rsidR="000746BB" w:rsidRPr="000746BB">
              <w:rPr>
                <w:sz w:val="28"/>
                <w:szCs w:val="28"/>
              </w:rPr>
              <w:t>20</w:t>
            </w:r>
          </w:p>
        </w:tc>
        <w:tc>
          <w:tcPr>
            <w:tcW w:w="570" w:type="dxa"/>
          </w:tcPr>
          <w:p w:rsidR="0032288F" w:rsidRPr="00B42537" w:rsidRDefault="0032288F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B42537" w:rsidRPr="00B42537" w:rsidTr="000746BB">
        <w:trPr>
          <w:jc w:val="center"/>
        </w:trPr>
        <w:tc>
          <w:tcPr>
            <w:tcW w:w="9078" w:type="dxa"/>
          </w:tcPr>
          <w:p w:rsidR="00B42537" w:rsidRPr="00B42537" w:rsidRDefault="00B42537" w:rsidP="00B425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20B7"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>cHAPITRE 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>i</w:t>
            </w:r>
          </w:p>
        </w:tc>
        <w:tc>
          <w:tcPr>
            <w:tcW w:w="570" w:type="dxa"/>
          </w:tcPr>
          <w:p w:rsidR="00B42537" w:rsidRPr="00B42537" w:rsidRDefault="00B42537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6DCB" w:rsidRPr="00B42537" w:rsidTr="000746BB">
        <w:trPr>
          <w:jc w:val="center"/>
        </w:trPr>
        <w:tc>
          <w:tcPr>
            <w:tcW w:w="9078" w:type="dxa"/>
          </w:tcPr>
          <w:p w:rsidR="000221A8" w:rsidRPr="000221A8" w:rsidRDefault="00AD499A" w:rsidP="000746BB">
            <w:pPr>
              <w:pStyle w:val="TM3"/>
              <w:ind w:left="0"/>
            </w:pPr>
            <w:hyperlink w:anchor="_Toc390761105" w:history="1">
              <w:r w:rsidR="000221A8" w:rsidRPr="000221A8">
                <w:rPr>
                  <w:rStyle w:val="Lienhypertexte"/>
                  <w:color w:val="auto"/>
                  <w:u w:val="none"/>
                </w:rPr>
                <w:t>TableauII.1 : Relation entre la résistance à la compression et à la traction</w:t>
              </w:r>
              <w:r w:rsidR="000746BB">
                <w:rPr>
                  <w:rStyle w:val="Lienhypertexte"/>
                  <w:color w:val="auto"/>
                  <w:u w:val="none"/>
                </w:rPr>
                <w:t>…………….</w:t>
              </w:r>
              <w:r w:rsidR="000746BB">
                <w:rPr>
                  <w:webHidden/>
                </w:rPr>
                <w:t>36</w:t>
              </w:r>
            </w:hyperlink>
          </w:p>
          <w:p w:rsidR="00346DCB" w:rsidRPr="00272E48" w:rsidRDefault="00346DCB" w:rsidP="00B4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46DCB" w:rsidRPr="00B42537" w:rsidRDefault="00346DCB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B42537" w:rsidRPr="00B42537" w:rsidTr="000746BB">
        <w:trPr>
          <w:jc w:val="center"/>
        </w:trPr>
        <w:tc>
          <w:tcPr>
            <w:tcW w:w="9078" w:type="dxa"/>
          </w:tcPr>
          <w:p w:rsidR="005C72F4" w:rsidRDefault="00B42537" w:rsidP="005C72F4">
            <w:pPr>
              <w:pStyle w:val="TM2"/>
              <w:tabs>
                <w:tab w:val="right" w:leader="dot" w:pos="9062"/>
              </w:tabs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</w:pPr>
            <w:r w:rsidRPr="004F20B7"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 xml:space="preserve">cHAPITRE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>IV</w:t>
            </w:r>
          </w:p>
          <w:p w:rsidR="005C72F4" w:rsidRPr="005C72F4" w:rsidRDefault="005C72F4" w:rsidP="005C72F4"/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69" w:history="1">
              <w:r w:rsidR="005C72F4" w:rsidRPr="005C72F4">
                <w:rPr>
                  <w:rStyle w:val="Lienhypertexte"/>
                  <w:color w:val="auto"/>
                  <w:u w:val="none"/>
                </w:rPr>
                <w:t xml:space="preserve">Tableau IV. 1 : Valeur de </w:t>
              </w:r>
              <w:r w:rsidR="00C9381C">
                <w:rPr>
                  <w:rStyle w:val="Lienhypertexte"/>
                  <w:color w:val="auto"/>
                  <w:u w:val="none"/>
                </w:rPr>
                <w:t>« A » 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76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70" w:history="1">
              <w:r w:rsidR="00C9381C">
                <w:rPr>
                  <w:rStyle w:val="Lienhypertexte"/>
                  <w:color w:val="auto"/>
                  <w:u w:val="none"/>
                </w:rPr>
                <w:t>Tableau IV. 2: Valeur de « K »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76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79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 IV. 3 : dépense d’eau en fonction d’affaissement et le diamètre des granulats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80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83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TableauIV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5C72F4" w:rsidRPr="005C72F4">
                <w:rPr>
                  <w:rStyle w:val="Lienhypertexte"/>
                  <w:color w:val="auto"/>
                  <w:u w:val="none"/>
                </w:rPr>
                <w:t>4 : appréciation de la consistance en fonction de l’affaissement au cône</w:t>
              </w:r>
              <w:r w:rsidR="000746BB">
                <w:rPr>
                  <w:rStyle w:val="Lienhypertexte"/>
                  <w:color w:val="auto"/>
                  <w:u w:val="none"/>
                </w:rPr>
                <w:t>..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81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86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 IV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5C72F4" w:rsidRPr="005C72F4">
                <w:rPr>
                  <w:rStyle w:val="Lienhypertexte"/>
                  <w:color w:val="auto"/>
                  <w:u w:val="none"/>
                </w:rPr>
                <w:t>5: Evaluation de l’ouvrabilité par référence à l’affaissement au cône ou au test d’ouvrabilité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82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88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TableauIV.6 : Dimension maximale du granulat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83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90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TableauIV.7 : Valeurs approximatives du coefficient granulaire (G)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84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93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TableauIV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5C72F4" w:rsidRPr="005C72F4">
                <w:rPr>
                  <w:rStyle w:val="Lienhypertexte"/>
                  <w:color w:val="auto"/>
                  <w:u w:val="none"/>
                </w:rPr>
                <w:t>8 : Correction en pourcentage sur le dosage en eau en fonction dela dimension maximale des granulats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86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95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 IV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5C72F4" w:rsidRPr="005C72F4">
                <w:rPr>
                  <w:rStyle w:val="Lienhypertexte"/>
                  <w:color w:val="auto"/>
                  <w:u w:val="none"/>
                </w:rPr>
                <w:t>9: Valeurs de K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88</w:t>
              </w:r>
            </w:hyperlink>
          </w:p>
          <w:p w:rsidR="005C72F4" w:rsidRPr="005C72F4" w:rsidRDefault="00AD499A" w:rsidP="000746BB">
            <w:pPr>
              <w:pStyle w:val="TM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w:anchor="_Toc390762797" w:history="1">
              <w:r w:rsidR="005C72F4" w:rsidRPr="005C72F4">
                <w:rPr>
                  <w:rStyle w:val="Lienhypertexte"/>
                  <w:color w:val="auto"/>
                  <w:u w:val="none"/>
                </w:rPr>
                <w:t>Tableau  IV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5C72F4" w:rsidRPr="005C72F4">
                <w:rPr>
                  <w:rStyle w:val="Lienhypertexte"/>
                  <w:color w:val="auto"/>
                  <w:u w:val="none"/>
                </w:rPr>
                <w:t>10 : Valeurs du coefficient de compacité</w:t>
              </w:r>
              <w:r w:rsidR="005C72F4" w:rsidRPr="005C72F4">
                <w:rPr>
                  <w:webHidden/>
                </w:rPr>
                <w:tab/>
              </w:r>
              <w:r w:rsidR="000746BB">
                <w:rPr>
                  <w:webHidden/>
                </w:rPr>
                <w:t>89</w:t>
              </w:r>
            </w:hyperlink>
          </w:p>
          <w:p w:rsidR="00B42537" w:rsidRDefault="00B42537" w:rsidP="00B42537">
            <w:pP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</w:pPr>
          </w:p>
          <w:p w:rsidR="00840986" w:rsidRDefault="00840986" w:rsidP="00B42537">
            <w:pP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</w:pPr>
          </w:p>
          <w:p w:rsidR="00840986" w:rsidRPr="005C72F4" w:rsidRDefault="00840986" w:rsidP="00B42537">
            <w:pP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</w:pPr>
          </w:p>
          <w:p w:rsidR="00840986" w:rsidRDefault="00840986" w:rsidP="00840986">
            <w:pPr>
              <w:pStyle w:val="TM2"/>
              <w:tabs>
                <w:tab w:val="right" w:leader="dot" w:pos="9062"/>
              </w:tabs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</w:pPr>
            <w:r w:rsidRPr="004F20B7"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 xml:space="preserve">cHAPITRE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>V</w:t>
            </w:r>
          </w:p>
          <w:p w:rsidR="005C72F4" w:rsidRDefault="005C72F4" w:rsidP="00B42537">
            <w:pPr>
              <w:rPr>
                <w:rStyle w:val="lev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C9381C" w:rsidRPr="00C9381C" w:rsidRDefault="00AD499A" w:rsidP="000746BB">
            <w:pPr>
              <w:pStyle w:val="figure"/>
              <w:jc w:val="left"/>
              <w:rPr>
                <w:rStyle w:val="Lienhypertexte"/>
                <w:i w:val="0"/>
                <w:color w:val="auto"/>
                <w:u w:val="none"/>
              </w:rPr>
            </w:pPr>
            <w:hyperlink w:anchor="_Toc390764470" w:history="1">
              <w:r w:rsidR="00840986" w:rsidRPr="00C9381C">
                <w:rPr>
                  <w:rStyle w:val="Lienhypertexte"/>
                  <w:i w:val="0"/>
                  <w:noProof/>
                  <w:color w:val="auto"/>
                  <w:sz w:val="26"/>
                  <w:szCs w:val="26"/>
                  <w:u w:val="none"/>
                </w:rPr>
                <w:t>Tableau V-1 : Détermination du temps de prise du ciment…</w:t>
              </w:r>
              <w:r w:rsidR="00C9381C">
                <w:rPr>
                  <w:rStyle w:val="Lienhypertexte"/>
                  <w:i w:val="0"/>
                  <w:noProof/>
                  <w:color w:val="auto"/>
                  <w:sz w:val="26"/>
                  <w:szCs w:val="26"/>
                  <w:u w:val="none"/>
                </w:rPr>
                <w:t>……………………</w:t>
              </w:r>
              <w:r w:rsidR="000746BB">
                <w:rPr>
                  <w:i w:val="0"/>
                  <w:noProof/>
                  <w:webHidden/>
                  <w:sz w:val="26"/>
                  <w:szCs w:val="26"/>
                </w:rPr>
                <w:t>97</w:t>
              </w:r>
            </w:hyperlink>
          </w:p>
          <w:p w:rsidR="00840986" w:rsidRPr="00840986" w:rsidRDefault="00AD499A" w:rsidP="000746BB">
            <w:pPr>
              <w:pStyle w:val="TM1"/>
            </w:pPr>
            <w:hyperlink w:anchor="_Toc390764486" w:history="1">
              <w:r w:rsidR="00840986" w:rsidRPr="00840986">
                <w:rPr>
                  <w:rStyle w:val="Lienhypertexte"/>
                  <w:color w:val="auto"/>
                  <w:u w:val="none"/>
                </w:rPr>
                <w:t>Tableau V-2 : Composition d’un m</w:t>
              </w:r>
              <w:r w:rsidR="00840986" w:rsidRPr="00840986">
                <w:rPr>
                  <w:rStyle w:val="Lienhypertexte"/>
                  <w:color w:val="auto"/>
                  <w:u w:val="none"/>
                  <w:vertAlign w:val="superscript"/>
                </w:rPr>
                <w:t xml:space="preserve">3 </w:t>
              </w:r>
              <w:r w:rsidR="00840986" w:rsidRPr="00840986">
                <w:rPr>
                  <w:rStyle w:val="Lienhypertexte"/>
                  <w:color w:val="auto"/>
                  <w:u w:val="none"/>
                </w:rPr>
                <w:t xml:space="preserve"> de béton témoin (en kg).</w:t>
              </w:r>
              <w:r w:rsidR="00840986" w:rsidRPr="00840986">
                <w:rPr>
                  <w:webHidden/>
                </w:rPr>
                <w:tab/>
              </w:r>
              <w:r w:rsidR="000746BB">
                <w:rPr>
                  <w:webHidden/>
                </w:rPr>
                <w:t>106</w:t>
              </w:r>
            </w:hyperlink>
          </w:p>
          <w:p w:rsidR="00840986" w:rsidRPr="00840986" w:rsidRDefault="00AD499A" w:rsidP="000746BB">
            <w:pPr>
              <w:pStyle w:val="TM1"/>
              <w:rPr>
                <w:rStyle w:val="Lienhypertexte"/>
                <w:color w:val="auto"/>
                <w:u w:val="none"/>
              </w:rPr>
            </w:pPr>
            <w:hyperlink w:anchor="_Toc390764487" w:history="1">
              <w:r w:rsidR="00840986" w:rsidRPr="00840986">
                <w:rPr>
                  <w:rStyle w:val="Lienhypertexte"/>
                  <w:color w:val="auto"/>
                  <w:u w:val="none"/>
                </w:rPr>
                <w:t>Tableau V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840986" w:rsidRPr="00840986">
                <w:rPr>
                  <w:rStyle w:val="Lienhypertexte"/>
                  <w:color w:val="auto"/>
                  <w:u w:val="none"/>
                </w:rPr>
                <w:t>3 : Résistances moyennes en compression de béton témoin à différentes dates.</w:t>
              </w:r>
              <w:r w:rsidR="00840986" w:rsidRPr="00840986">
                <w:rPr>
                  <w:webHidden/>
                </w:rPr>
                <w:tab/>
              </w:r>
              <w:r w:rsidR="000746BB">
                <w:rPr>
                  <w:webHidden/>
                </w:rPr>
                <w:t>106</w:t>
              </w:r>
            </w:hyperlink>
          </w:p>
          <w:p w:rsidR="00840986" w:rsidRPr="00840986" w:rsidRDefault="00AD499A" w:rsidP="000746BB">
            <w:pPr>
              <w:pStyle w:val="TM1"/>
            </w:pPr>
            <w:hyperlink w:anchor="_Toc390764498" w:history="1">
              <w:r w:rsidR="00840986" w:rsidRPr="00840986">
                <w:rPr>
                  <w:rStyle w:val="Lienhypertexte"/>
                  <w:color w:val="auto"/>
                  <w:u w:val="none"/>
                </w:rPr>
                <w:t>Tableau V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840986" w:rsidRPr="00840986">
                <w:rPr>
                  <w:rStyle w:val="Lienhypertexte"/>
                  <w:color w:val="auto"/>
                  <w:u w:val="none"/>
                </w:rPr>
                <w:t>4 : Résistance en traction par flexion de béton témoin à différentes dates.</w:t>
              </w:r>
              <w:r w:rsidR="00840986" w:rsidRPr="00840986">
                <w:rPr>
                  <w:webHidden/>
                </w:rPr>
                <w:tab/>
              </w:r>
              <w:r w:rsidR="000746BB">
                <w:rPr>
                  <w:webHidden/>
                </w:rPr>
                <w:t>106</w:t>
              </w:r>
            </w:hyperlink>
          </w:p>
          <w:p w:rsidR="00840986" w:rsidRPr="00840986" w:rsidRDefault="00AD499A" w:rsidP="000746BB">
            <w:pPr>
              <w:pStyle w:val="TM1"/>
            </w:pPr>
            <w:hyperlink w:anchor="_Toc390764500" w:history="1">
              <w:r w:rsidR="008A3527">
                <w:rPr>
                  <w:rStyle w:val="Lienhypertexte"/>
                  <w:color w:val="auto"/>
                  <w:u w:val="none"/>
                </w:rPr>
                <w:t>Tableau V-5</w:t>
              </w:r>
              <w:r w:rsidR="00840986" w:rsidRPr="00840986">
                <w:rPr>
                  <w:rStyle w:val="Lienhypertexte"/>
                  <w:color w:val="auto"/>
                  <w:u w:val="none"/>
                </w:rPr>
                <w:t>: composions d’un B.H.P  (kg/m</w:t>
              </w:r>
              <w:r w:rsidR="00840986" w:rsidRPr="00840986">
                <w:rPr>
                  <w:rStyle w:val="Lienhypertexte"/>
                  <w:color w:val="auto"/>
                  <w:u w:val="none"/>
                  <w:vertAlign w:val="superscript"/>
                </w:rPr>
                <w:t>3</w:t>
              </w:r>
              <w:r w:rsidR="00840986" w:rsidRPr="00840986">
                <w:rPr>
                  <w:rStyle w:val="Lienhypertexte"/>
                  <w:color w:val="auto"/>
                  <w:u w:val="none"/>
                </w:rPr>
                <w:t>)</w:t>
              </w:r>
              <w:r w:rsidR="00840986" w:rsidRPr="00840986">
                <w:rPr>
                  <w:webHidden/>
                </w:rPr>
                <w:tab/>
              </w:r>
              <w:r w:rsidR="000746BB">
                <w:rPr>
                  <w:webHidden/>
                </w:rPr>
                <w:t>107</w:t>
              </w:r>
            </w:hyperlink>
          </w:p>
          <w:p w:rsidR="005C72F4" w:rsidRPr="00B42537" w:rsidRDefault="00AD499A" w:rsidP="000746BB">
            <w:pPr>
              <w:rPr>
                <w:rStyle w:val="lev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hyperlink w:anchor="_Toc390764506" w:history="1">
              <w:r w:rsidR="00840986" w:rsidRPr="00840986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 xml:space="preserve">Tableau </w:t>
              </w:r>
              <w:r w:rsidR="008A3527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V-6</w:t>
              </w:r>
              <w:r w:rsidR="00840986" w:rsidRPr="00840986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 xml:space="preserve"> Appréciation de la consistance en fonction de l'affaissement au cône</w:t>
              </w:r>
              <w:r w:rsidR="00C9381C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…</w:t>
              </w:r>
              <w:r w:rsidR="00C9381C">
                <w:rPr>
                  <w:rFonts w:ascii="Times New Roman" w:hAnsi="Times New Roman" w:cs="Times New Roman"/>
                  <w:noProof/>
                  <w:webHidden/>
                  <w:sz w:val="26"/>
                  <w:szCs w:val="26"/>
                </w:rPr>
                <w:t>……………………………………………………………………………..</w:t>
              </w:r>
              <w:r w:rsidR="000746BB">
                <w:rPr>
                  <w:rFonts w:ascii="Times New Roman" w:hAnsi="Times New Roman" w:cs="Times New Roman"/>
                  <w:noProof/>
                  <w:webHidden/>
                  <w:sz w:val="26"/>
                  <w:szCs w:val="26"/>
                </w:rPr>
                <w:t>111</w:t>
              </w:r>
            </w:hyperlink>
          </w:p>
        </w:tc>
        <w:tc>
          <w:tcPr>
            <w:tcW w:w="570" w:type="dxa"/>
          </w:tcPr>
          <w:p w:rsidR="00B42537" w:rsidRPr="00B42537" w:rsidRDefault="00B42537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B42537" w:rsidRPr="00B42537" w:rsidTr="000746BB">
        <w:trPr>
          <w:jc w:val="center"/>
        </w:trPr>
        <w:tc>
          <w:tcPr>
            <w:tcW w:w="9078" w:type="dxa"/>
          </w:tcPr>
          <w:p w:rsidR="00B42537" w:rsidRPr="00B42537" w:rsidRDefault="00B42537" w:rsidP="00B425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20B7"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lastRenderedPageBreak/>
              <w:t xml:space="preserve">cHAPITRE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8"/>
                <w:szCs w:val="28"/>
              </w:rPr>
              <w:t>VI</w:t>
            </w:r>
          </w:p>
        </w:tc>
        <w:tc>
          <w:tcPr>
            <w:tcW w:w="570" w:type="dxa"/>
          </w:tcPr>
          <w:p w:rsidR="00B42537" w:rsidRPr="00B42537" w:rsidRDefault="00B42537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6DCB" w:rsidRPr="00B42537" w:rsidTr="000746BB">
        <w:trPr>
          <w:jc w:val="center"/>
        </w:trPr>
        <w:tc>
          <w:tcPr>
            <w:tcW w:w="9078" w:type="dxa"/>
          </w:tcPr>
          <w:p w:rsidR="0020164D" w:rsidRPr="0020164D" w:rsidRDefault="00AD499A" w:rsidP="000746BB">
            <w:pPr>
              <w:pStyle w:val="TM1"/>
              <w:rPr>
                <w:rFonts w:eastAsiaTheme="minorEastAsia"/>
              </w:rPr>
            </w:pPr>
            <w:hyperlink w:anchor="_Toc390765799" w:history="1">
              <w:r w:rsidR="0020164D" w:rsidRPr="0020164D">
                <w:rPr>
                  <w:rStyle w:val="Lienhypertexte"/>
                  <w:color w:val="auto"/>
                  <w:u w:val="none"/>
                </w:rPr>
                <w:t>Tableau  VI</w:t>
              </w:r>
              <w:r w:rsidR="008A3527">
                <w:rPr>
                  <w:rStyle w:val="Lienhypertexte"/>
                  <w:color w:val="auto"/>
                  <w:u w:val="none"/>
                </w:rPr>
                <w:t>-</w:t>
              </w:r>
              <w:r w:rsidR="0020164D" w:rsidRPr="0020164D">
                <w:rPr>
                  <w:rStyle w:val="Lienhypertexte"/>
                  <w:color w:val="auto"/>
                  <w:u w:val="none"/>
                </w:rPr>
                <w:t>1 : contrôle de la résistance en compression (fcj) des bétons ordinaires</w:t>
              </w:r>
              <w:r w:rsidR="0020164D" w:rsidRPr="0020164D">
                <w:rPr>
                  <w:webHidden/>
                </w:rPr>
                <w:tab/>
              </w:r>
              <w:r w:rsidR="000746BB">
                <w:rPr>
                  <w:webHidden/>
                </w:rPr>
                <w:t>120</w:t>
              </w:r>
            </w:hyperlink>
          </w:p>
          <w:p w:rsidR="0020164D" w:rsidRPr="0020164D" w:rsidRDefault="00AD499A" w:rsidP="000746BB">
            <w:pPr>
              <w:pStyle w:val="TM1"/>
              <w:rPr>
                <w:rFonts w:eastAsiaTheme="minorEastAsia"/>
              </w:rPr>
            </w:pPr>
            <w:hyperlink w:anchor="_Toc390765800" w:history="1">
              <w:r w:rsidR="0020164D" w:rsidRPr="0020164D">
                <w:rPr>
                  <w:rStyle w:val="Lienhypertexte"/>
                  <w:color w:val="auto"/>
                  <w:u w:val="none"/>
                </w:rPr>
                <w:t>TableauVI-2 : contrôle de la résistance en compression (fcj) des bétons à haute performance</w:t>
              </w:r>
              <w:r w:rsidR="0020164D" w:rsidRPr="0020164D">
                <w:rPr>
                  <w:webHidden/>
                </w:rPr>
                <w:tab/>
              </w:r>
              <w:r w:rsidR="000746BB">
                <w:rPr>
                  <w:webHidden/>
                </w:rPr>
                <w:t>121</w:t>
              </w:r>
            </w:hyperlink>
          </w:p>
          <w:p w:rsidR="0020164D" w:rsidRPr="0020164D" w:rsidRDefault="00AD499A" w:rsidP="000746BB">
            <w:pPr>
              <w:rPr>
                <w:rStyle w:val="Lienhypertexte"/>
                <w:rFonts w:ascii="Times New Roman" w:hAnsi="Times New Roman" w:cs="Times New Roman"/>
                <w:noProof/>
                <w:color w:val="auto"/>
                <w:sz w:val="26"/>
                <w:szCs w:val="26"/>
                <w:u w:val="none"/>
              </w:rPr>
            </w:pPr>
            <w:hyperlink w:anchor="_Toc390765801" w:history="1">
              <w:r w:rsidR="0020164D" w:rsidRPr="0020164D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TableauVI</w:t>
              </w:r>
              <w:r w:rsidR="008A3527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-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3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: Résistance en compression  (f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  <w:vertAlign w:val="subscript"/>
                </w:rPr>
                <w:t>tj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) de béton à haute performance à différentes dates</w:t>
              </w:r>
              <w:r w:rsid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…</w:t>
              </w:r>
              <w:r w:rsidR="0020164D">
                <w:rPr>
                  <w:webHidden/>
                </w:rPr>
                <w:t>……………………………………………………………………………………………………………</w:t>
              </w:r>
              <w:r w:rsidR="000746BB" w:rsidRPr="000746BB">
                <w:rPr>
                  <w:webHidden/>
                  <w:sz w:val="28"/>
                  <w:szCs w:val="28"/>
                </w:rPr>
                <w:t>121</w:t>
              </w:r>
            </w:hyperlink>
          </w:p>
          <w:p w:rsidR="0020164D" w:rsidRPr="0020164D" w:rsidRDefault="00AD499A" w:rsidP="000746BB">
            <w:pPr>
              <w:rPr>
                <w:rStyle w:val="Lienhypertexte"/>
                <w:rFonts w:ascii="Times New Roman" w:hAnsi="Times New Roman" w:cs="Times New Roman"/>
                <w:noProof/>
                <w:color w:val="auto"/>
                <w:sz w:val="26"/>
                <w:szCs w:val="26"/>
                <w:u w:val="none"/>
              </w:rPr>
            </w:pPr>
            <w:hyperlink w:anchor="_Toc390765808" w:history="1">
              <w:r w:rsidR="0020164D" w:rsidRPr="0020164D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Tableau VI</w:t>
              </w:r>
              <w:r w:rsidR="008A3527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-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4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 : Résistance en traction par flexion (f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  <w:vertAlign w:val="subscript"/>
                </w:rPr>
                <w:t>tj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) de béton à haute performance à différentes dates</w:t>
              </w:r>
              <w:r w:rsidR="000746BB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…………………………………………………………………</w:t>
              </w:r>
              <w:r w:rsidR="000746BB">
                <w:rPr>
                  <w:rFonts w:ascii="Times New Roman" w:hAnsi="Times New Roman" w:cs="Times New Roman"/>
                  <w:noProof/>
                  <w:webHidden/>
                  <w:sz w:val="26"/>
                  <w:szCs w:val="26"/>
                </w:rPr>
                <w:t>126</w:t>
              </w:r>
            </w:hyperlink>
          </w:p>
          <w:p w:rsidR="0020164D" w:rsidRPr="0020164D" w:rsidRDefault="00AD499A" w:rsidP="000746BB">
            <w:pPr>
              <w:rPr>
                <w:rStyle w:val="Lienhypertexte"/>
                <w:rFonts w:ascii="Times New Roman" w:hAnsi="Times New Roman" w:cs="Times New Roman"/>
                <w:noProof/>
                <w:color w:val="auto"/>
                <w:sz w:val="26"/>
                <w:szCs w:val="26"/>
                <w:u w:val="none"/>
              </w:rPr>
            </w:pPr>
            <w:hyperlink w:anchor="_Toc390765812" w:history="1"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TableauVI</w:t>
              </w:r>
              <w:r w:rsidR="008A3527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-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5 : Relation entre la résistance à la compression et à la traction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i/>
                  <w:iCs/>
                  <w:noProof/>
                  <w:color w:val="auto"/>
                  <w:sz w:val="26"/>
                  <w:szCs w:val="26"/>
                  <w:u w:val="none"/>
                </w:rPr>
                <w:t xml:space="preserve"> (</w:t>
              </w:r>
              <w:r w:rsidR="0020164D" w:rsidRPr="0020164D">
                <w:rPr>
                  <w:rStyle w:val="Lienhypertexte"/>
                  <w:rFonts w:ascii="Times New Roman" w:hAnsi="Times New Roman" w:cs="Times New Roman"/>
                  <w:bCs/>
                  <w:i/>
                  <w:iCs/>
                  <w:noProof/>
                  <w:color w:val="auto"/>
                  <w:sz w:val="26"/>
                  <w:szCs w:val="26"/>
                  <w:u w:val="none"/>
                </w:rPr>
                <w:t>béton à haute performance)</w:t>
              </w:r>
              <w:r w:rsidR="0020164D" w:rsidRPr="0020164D">
                <w:rPr>
                  <w:rFonts w:ascii="Times New Roman" w:hAnsi="Times New Roman" w:cs="Times New Roman"/>
                  <w:noProof/>
                  <w:webHidden/>
                  <w:sz w:val="26"/>
                  <w:szCs w:val="26"/>
                </w:rPr>
                <w:tab/>
              </w:r>
              <w:r w:rsidR="0020164D">
                <w:rPr>
                  <w:rFonts w:ascii="Times New Roman" w:hAnsi="Times New Roman" w:cs="Times New Roman"/>
                  <w:noProof/>
                  <w:webHidden/>
                  <w:sz w:val="26"/>
                  <w:szCs w:val="26"/>
                </w:rPr>
                <w:t>……………………………………………………………….</w:t>
              </w:r>
              <w:r w:rsidR="000746BB">
                <w:rPr>
                  <w:rFonts w:ascii="Times New Roman" w:hAnsi="Times New Roman" w:cs="Times New Roman"/>
                  <w:noProof/>
                  <w:webHidden/>
                  <w:sz w:val="26"/>
                  <w:szCs w:val="26"/>
                </w:rPr>
                <w:t>128</w:t>
              </w:r>
            </w:hyperlink>
            <w:r w:rsidR="000746BB" w:rsidRPr="0020164D">
              <w:rPr>
                <w:rStyle w:val="Lienhypertexte"/>
                <w:rFonts w:ascii="Times New Roman" w:hAnsi="Times New Roman" w:cs="Times New Roman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</w:p>
          <w:p w:rsidR="0020164D" w:rsidRPr="000746BB" w:rsidRDefault="00AD499A" w:rsidP="000746BB">
            <w:pPr>
              <w:rPr>
                <w:rStyle w:val="Lienhypertexte"/>
                <w:rFonts w:ascii="Times New Roman" w:hAnsi="Times New Roman" w:cs="Times New Roman"/>
                <w:noProof/>
                <w:color w:val="auto"/>
                <w:sz w:val="26"/>
                <w:szCs w:val="26"/>
                <w:u w:val="none"/>
              </w:rPr>
            </w:pPr>
            <w:hyperlink w:anchor="_Toc390765813" w:history="1">
              <w:r w:rsidR="0020164D" w:rsidRPr="000746BB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TableauVI</w:t>
              </w:r>
              <w:r w:rsidR="008A3527" w:rsidRPr="000746BB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-</w:t>
              </w:r>
              <w:r w:rsidR="0020164D" w:rsidRPr="000746BB">
                <w:rPr>
                  <w:rStyle w:val="Lienhypertexte"/>
                  <w:rFonts w:ascii="Times New Roman" w:hAnsi="Times New Roman" w:cs="Times New Roman"/>
                  <w:noProof/>
                  <w:color w:val="auto"/>
                  <w:sz w:val="26"/>
                  <w:szCs w:val="26"/>
                  <w:u w:val="none"/>
                </w:rPr>
                <w:t>.6 : Relation entre la résistance à la compression et à la traction</w:t>
              </w:r>
              <w:r w:rsidR="0020164D" w:rsidRPr="000746BB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(béton ordinaire)…………………………………………………………………………………</w:t>
              </w:r>
              <w:r w:rsidR="000746BB" w:rsidRPr="000746BB">
                <w:rPr>
                  <w:rStyle w:val="Lienhypertexte"/>
                  <w:rFonts w:ascii="Times New Roman" w:hAnsi="Times New Roman" w:cs="Times New Roman"/>
                  <w:bCs/>
                  <w:noProof/>
                  <w:color w:val="auto"/>
                  <w:sz w:val="26"/>
                  <w:szCs w:val="26"/>
                  <w:u w:val="none"/>
                </w:rPr>
                <w:t>128</w:t>
              </w:r>
            </w:hyperlink>
            <w:r w:rsidR="000746BB" w:rsidRPr="000746BB">
              <w:rPr>
                <w:rStyle w:val="Lienhypertexte"/>
                <w:rFonts w:ascii="Times New Roman" w:hAnsi="Times New Roman" w:cs="Times New Roman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</w:p>
          <w:p w:rsidR="0020164D" w:rsidRPr="0020164D" w:rsidRDefault="00AD499A" w:rsidP="000746BB">
            <w:pPr>
              <w:pStyle w:val="TM1"/>
              <w:rPr>
                <w:rFonts w:eastAsiaTheme="minorEastAsia"/>
              </w:rPr>
            </w:pPr>
            <w:hyperlink w:anchor="_Toc390765817" w:history="1">
              <w:r w:rsidR="0020164D" w:rsidRPr="0020164D">
                <w:rPr>
                  <w:rStyle w:val="Lienhypertexte"/>
                  <w:color w:val="auto"/>
                  <w:u w:val="none"/>
                </w:rPr>
                <w:t>Tableau VI-7: module d’élasticité du béton ordinaire</w:t>
              </w:r>
              <w:r w:rsidR="0020164D" w:rsidRPr="0020164D">
                <w:rPr>
                  <w:webHidden/>
                </w:rPr>
                <w:tab/>
              </w:r>
              <w:r w:rsidR="000746BB">
                <w:rPr>
                  <w:webHidden/>
                </w:rPr>
                <w:t>130</w:t>
              </w:r>
            </w:hyperlink>
          </w:p>
          <w:p w:rsidR="0020164D" w:rsidRPr="0020164D" w:rsidRDefault="00AD499A" w:rsidP="000746BB">
            <w:pPr>
              <w:pStyle w:val="TM1"/>
              <w:rPr>
                <w:rFonts w:eastAsiaTheme="minorEastAsia"/>
              </w:rPr>
            </w:pPr>
            <w:hyperlink w:anchor="_Toc390765818" w:history="1">
              <w:r w:rsidR="0020164D" w:rsidRPr="0020164D">
                <w:rPr>
                  <w:rStyle w:val="Lienhypertexte"/>
                  <w:color w:val="auto"/>
                  <w:u w:val="none"/>
                </w:rPr>
                <w:t>Tableau VI-8 : module d’élasticité d</w:t>
              </w:r>
              <w:r w:rsidR="00A51394">
                <w:rPr>
                  <w:rStyle w:val="Lienhypertexte"/>
                  <w:color w:val="auto"/>
                  <w:u w:val="none"/>
                </w:rPr>
                <w:t>u</w:t>
              </w:r>
              <w:r w:rsidR="0020164D" w:rsidRPr="0020164D">
                <w:rPr>
                  <w:rStyle w:val="Lienhypertexte"/>
                  <w:color w:val="auto"/>
                  <w:u w:val="none"/>
                </w:rPr>
                <w:t xml:space="preserve"> béton à haute performance</w:t>
              </w:r>
              <w:r w:rsidR="0020164D" w:rsidRPr="0020164D">
                <w:rPr>
                  <w:webHidden/>
                </w:rPr>
                <w:tab/>
              </w:r>
              <w:r w:rsidR="000746BB">
                <w:rPr>
                  <w:webHidden/>
                </w:rPr>
                <w:t>131</w:t>
              </w:r>
            </w:hyperlink>
          </w:p>
          <w:p w:rsidR="0020164D" w:rsidRPr="0020164D" w:rsidRDefault="0020164D" w:rsidP="00201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DCB" w:rsidRPr="00B42537" w:rsidRDefault="00346DCB" w:rsidP="00B425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0" w:type="dxa"/>
          </w:tcPr>
          <w:p w:rsidR="00346DCB" w:rsidRPr="00B42537" w:rsidRDefault="00346DCB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6DCB" w:rsidRPr="00B42537" w:rsidTr="000746BB">
        <w:trPr>
          <w:jc w:val="center"/>
        </w:trPr>
        <w:tc>
          <w:tcPr>
            <w:tcW w:w="9078" w:type="dxa"/>
          </w:tcPr>
          <w:p w:rsidR="00346DCB" w:rsidRPr="00B42537" w:rsidRDefault="00346DCB" w:rsidP="00B42537">
            <w:pPr>
              <w:rPr>
                <w:rStyle w:val="titre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0" w:type="dxa"/>
          </w:tcPr>
          <w:p w:rsidR="00346DCB" w:rsidRPr="00B42537" w:rsidRDefault="00346DCB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6DCB" w:rsidRPr="00B42537" w:rsidTr="000746BB">
        <w:trPr>
          <w:jc w:val="center"/>
        </w:trPr>
        <w:tc>
          <w:tcPr>
            <w:tcW w:w="9078" w:type="dxa"/>
          </w:tcPr>
          <w:p w:rsidR="00346DCB" w:rsidRPr="00B42537" w:rsidRDefault="00346DCB" w:rsidP="00B425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0" w:type="dxa"/>
          </w:tcPr>
          <w:p w:rsidR="00346DCB" w:rsidRPr="00B42537" w:rsidRDefault="00346DCB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6DCB" w:rsidRPr="00B42537" w:rsidTr="000746BB">
        <w:trPr>
          <w:jc w:val="center"/>
        </w:trPr>
        <w:tc>
          <w:tcPr>
            <w:tcW w:w="9078" w:type="dxa"/>
          </w:tcPr>
          <w:p w:rsidR="00346DCB" w:rsidRPr="00B42537" w:rsidRDefault="00346DCB" w:rsidP="00B425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0" w:type="dxa"/>
          </w:tcPr>
          <w:p w:rsidR="00346DCB" w:rsidRPr="00B42537" w:rsidRDefault="00346DCB" w:rsidP="00B4253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1412B8" w:rsidRPr="00424D4F" w:rsidRDefault="001412B8" w:rsidP="00424D4F">
      <w:pPr>
        <w:tabs>
          <w:tab w:val="left" w:pos="1740"/>
        </w:tabs>
      </w:pPr>
    </w:p>
    <w:sectPr w:rsidR="001412B8" w:rsidRPr="00424D4F" w:rsidSect="004B7643">
      <w:headerReference w:type="default" r:id="rId7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FB" w:rsidRDefault="00383DFB" w:rsidP="00C9381C">
      <w:pPr>
        <w:spacing w:after="0" w:line="240" w:lineRule="auto"/>
      </w:pPr>
      <w:r>
        <w:separator/>
      </w:r>
    </w:p>
  </w:endnote>
  <w:endnote w:type="continuationSeparator" w:id="1">
    <w:p w:rsidR="00383DFB" w:rsidRDefault="00383DFB" w:rsidP="00C9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FB" w:rsidRDefault="00383DFB" w:rsidP="00C9381C">
      <w:pPr>
        <w:spacing w:after="0" w:line="240" w:lineRule="auto"/>
      </w:pPr>
      <w:r>
        <w:separator/>
      </w:r>
    </w:p>
  </w:footnote>
  <w:footnote w:type="continuationSeparator" w:id="1">
    <w:p w:rsidR="00383DFB" w:rsidRDefault="00383DFB" w:rsidP="00C9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1C" w:rsidRPr="0045411C" w:rsidRDefault="00C9381C" w:rsidP="0045411C">
    <w:pPr>
      <w:pStyle w:val="En-tte"/>
      <w:jc w:val="center"/>
      <w:rPr>
        <w:rFonts w:ascii="Times New Roman" w:hAnsi="Times New Roman" w:cs="Times New Roman"/>
        <w:sz w:val="44"/>
        <w:szCs w:val="44"/>
      </w:rPr>
    </w:pPr>
    <w:r w:rsidRPr="0045411C">
      <w:rPr>
        <w:rFonts w:ascii="Times New Roman" w:hAnsi="Times New Roman" w:cs="Times New Roman"/>
        <w:sz w:val="44"/>
        <w:szCs w:val="44"/>
      </w:rPr>
      <w:t>LISTE DES TABLEAUX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407A"/>
    <w:rsid w:val="000021E3"/>
    <w:rsid w:val="000221A8"/>
    <w:rsid w:val="000278FE"/>
    <w:rsid w:val="000728FA"/>
    <w:rsid w:val="000746BB"/>
    <w:rsid w:val="000921EC"/>
    <w:rsid w:val="000F58E0"/>
    <w:rsid w:val="00140F0D"/>
    <w:rsid w:val="001412B8"/>
    <w:rsid w:val="0020164D"/>
    <w:rsid w:val="0025159E"/>
    <w:rsid w:val="00272E48"/>
    <w:rsid w:val="002B45DD"/>
    <w:rsid w:val="002E02C7"/>
    <w:rsid w:val="0032288F"/>
    <w:rsid w:val="00346DCB"/>
    <w:rsid w:val="00383DFB"/>
    <w:rsid w:val="00391A0F"/>
    <w:rsid w:val="00395FEC"/>
    <w:rsid w:val="003E6F0E"/>
    <w:rsid w:val="00424D4F"/>
    <w:rsid w:val="0045411C"/>
    <w:rsid w:val="00511EA7"/>
    <w:rsid w:val="0057593E"/>
    <w:rsid w:val="005A2DD5"/>
    <w:rsid w:val="005C72F4"/>
    <w:rsid w:val="005D0B92"/>
    <w:rsid w:val="00630AAC"/>
    <w:rsid w:val="00645B08"/>
    <w:rsid w:val="006D4DE4"/>
    <w:rsid w:val="00840986"/>
    <w:rsid w:val="00891E29"/>
    <w:rsid w:val="008A3527"/>
    <w:rsid w:val="008F1661"/>
    <w:rsid w:val="00942742"/>
    <w:rsid w:val="00943D56"/>
    <w:rsid w:val="00952BE5"/>
    <w:rsid w:val="00963E01"/>
    <w:rsid w:val="00A51394"/>
    <w:rsid w:val="00A932DF"/>
    <w:rsid w:val="00AC50F2"/>
    <w:rsid w:val="00AD3114"/>
    <w:rsid w:val="00AD499A"/>
    <w:rsid w:val="00AE63AF"/>
    <w:rsid w:val="00B05178"/>
    <w:rsid w:val="00B42537"/>
    <w:rsid w:val="00B60A38"/>
    <w:rsid w:val="00BA407A"/>
    <w:rsid w:val="00BE7E3B"/>
    <w:rsid w:val="00C7163A"/>
    <w:rsid w:val="00C739C1"/>
    <w:rsid w:val="00C90984"/>
    <w:rsid w:val="00C9381C"/>
    <w:rsid w:val="00CC1145"/>
    <w:rsid w:val="00CF701B"/>
    <w:rsid w:val="00D2317D"/>
    <w:rsid w:val="00D232A0"/>
    <w:rsid w:val="00D60F1C"/>
    <w:rsid w:val="00D91D4F"/>
    <w:rsid w:val="00ED50AC"/>
    <w:rsid w:val="00F545A9"/>
    <w:rsid w:val="00F7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1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A407A"/>
    <w:rPr>
      <w:color w:val="0000FF"/>
      <w:u w:val="single"/>
    </w:rPr>
  </w:style>
  <w:style w:type="character" w:customStyle="1" w:styleId="titre1">
    <w:name w:val="titre1"/>
    <w:basedOn w:val="Policepardfaut"/>
    <w:rsid w:val="00BA407A"/>
    <w:rPr>
      <w:rFonts w:ascii="Verdana" w:hAnsi="Verdana" w:hint="default"/>
      <w:b/>
      <w:bCs/>
      <w:color w:val="485E9E"/>
      <w:sz w:val="20"/>
      <w:szCs w:val="20"/>
    </w:rPr>
  </w:style>
  <w:style w:type="paragraph" w:styleId="Corpsdetexte2">
    <w:name w:val="Body Text 2"/>
    <w:basedOn w:val="Normal"/>
    <w:link w:val="Corpsdetexte2Car"/>
    <w:rsid w:val="00BA407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rpsdetexte2Car">
    <w:name w:val="Corps de texte 2 Car"/>
    <w:basedOn w:val="Policepardfaut"/>
    <w:link w:val="Corpsdetexte2"/>
    <w:rsid w:val="00BA407A"/>
    <w:rPr>
      <w:rFonts w:ascii="Times New Roman" w:eastAsia="Times New Roman" w:hAnsi="Times New Roman" w:cs="Times New Roman"/>
      <w:sz w:val="26"/>
      <w:szCs w:val="24"/>
    </w:rPr>
  </w:style>
  <w:style w:type="character" w:styleId="lev">
    <w:name w:val="Strong"/>
    <w:basedOn w:val="Policepardfaut"/>
    <w:qFormat/>
    <w:rsid w:val="00BA407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A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07A"/>
  </w:style>
  <w:style w:type="paragraph" w:styleId="Paragraphedeliste">
    <w:name w:val="List Paragraph"/>
    <w:basedOn w:val="Normal"/>
    <w:uiPriority w:val="34"/>
    <w:qFormat/>
    <w:rsid w:val="00140F0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centuation">
    <w:name w:val="Emphasis"/>
    <w:basedOn w:val="Policepardfaut"/>
    <w:uiPriority w:val="20"/>
    <w:qFormat/>
    <w:rsid w:val="005D0B92"/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424D4F"/>
    <w:pPr>
      <w:tabs>
        <w:tab w:val="right" w:leader="dot" w:pos="8776"/>
      </w:tabs>
    </w:pPr>
    <w:rPr>
      <w:rFonts w:ascii="Times New Roman" w:eastAsia="Times New Roman" w:hAnsi="Times New Roman" w:cs="Times New Roman"/>
      <w:bCs/>
      <w:iCs/>
      <w:noProof/>
      <w:sz w:val="26"/>
      <w:szCs w:val="26"/>
    </w:rPr>
  </w:style>
  <w:style w:type="paragraph" w:styleId="TM3">
    <w:name w:val="toc 3"/>
    <w:basedOn w:val="Normal"/>
    <w:next w:val="Normal"/>
    <w:autoRedefine/>
    <w:uiPriority w:val="39"/>
    <w:unhideWhenUsed/>
    <w:rsid w:val="000221A8"/>
    <w:pPr>
      <w:tabs>
        <w:tab w:val="right" w:leader="dot" w:pos="8777"/>
      </w:tabs>
      <w:ind w:left="440"/>
    </w:pPr>
    <w:rPr>
      <w:rFonts w:ascii="Times New Roman" w:hAnsi="Times New Roman" w:cs="Times New Roman"/>
      <w:noProof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5C72F4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">
    <w:name w:val="figure"/>
    <w:basedOn w:val="Normal"/>
    <w:link w:val="figureCar"/>
    <w:qFormat/>
    <w:rsid w:val="00840986"/>
    <w:pPr>
      <w:spacing w:before="100" w:beforeAutospacing="1" w:afterAutospacing="1"/>
      <w:jc w:val="center"/>
    </w:pPr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figureCar">
    <w:name w:val="figure Car"/>
    <w:link w:val="figure"/>
    <w:rsid w:val="00840986"/>
    <w:rPr>
      <w:rFonts w:ascii="Times New Roman" w:eastAsia="Times New Roman" w:hAnsi="Times New Roman" w:cs="Times New Roman"/>
      <w:bCs/>
      <w:i/>
      <w:sz w:val="24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C9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81C"/>
  </w:style>
  <w:style w:type="character" w:styleId="Lienhypertextesuivivisit">
    <w:name w:val="FollowedHyperlink"/>
    <w:basedOn w:val="Policepardfaut"/>
    <w:uiPriority w:val="99"/>
    <w:semiHidden/>
    <w:unhideWhenUsed/>
    <w:rsid w:val="00C938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DB61-1916-47DD-997C-7BD6A645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pc</cp:lastModifiedBy>
  <cp:revision>9</cp:revision>
  <cp:lastPrinted>2014-06-18T14:58:00Z</cp:lastPrinted>
  <dcterms:created xsi:type="dcterms:W3CDTF">2014-06-17T09:03:00Z</dcterms:created>
  <dcterms:modified xsi:type="dcterms:W3CDTF">2014-06-18T15:12:00Z</dcterms:modified>
</cp:coreProperties>
</file>